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7C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ОБЪЯВЛЕНИЕ</w:t>
      </w:r>
    </w:p>
    <w:p w14:paraId="13AEB54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 внесении изменений в приглашение</w:t>
      </w:r>
    </w:p>
    <w:p w14:paraId="306E1D2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0B61DE6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Настоящий текст объявления утвержден решением оценочной комиссии</w:t>
      </w:r>
    </w:p>
    <w:p w14:paraId="449ED35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от 13 марта 2026 г. № 1 и публикуется в соответствии со статьей 29 Закона РА «О закупках»</w:t>
      </w:r>
    </w:p>
    <w:p w14:paraId="1C1E7EF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58FA3CDF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Код процедуры </w:t>
      </w:r>
      <w:r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hy-AM"/>
        </w:rPr>
        <w:t>ՌՀ-ՍՀ-ԳՀԱՇՁԲ-2</w:t>
      </w:r>
      <w:r>
        <w:rPr>
          <w:rFonts w:ascii="GHEA Grapalat" w:hAnsi="GHEA Grapalat"/>
          <w:b/>
          <w:lang w:val="af-ZA"/>
        </w:rPr>
        <w:t>6</w:t>
      </w:r>
      <w:r>
        <w:rPr>
          <w:rFonts w:ascii="GHEA Grapalat" w:hAnsi="GHEA Grapalat"/>
          <w:b/>
          <w:lang w:val="hy-AM"/>
        </w:rPr>
        <w:t>/21</w:t>
      </w:r>
      <w:r>
        <w:rPr>
          <w:rFonts w:ascii="GHEA Grapalat" w:hAnsi="GHEA Grapalat"/>
          <w:b/>
          <w:lang w:val="af-ZA"/>
        </w:rPr>
        <w:t>»</w:t>
      </w:r>
    </w:p>
    <w:p w14:paraId="12FE211D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3A4910C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Оценочной комиссией процедуры закупок с кодом </w:t>
      </w:r>
      <w:r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hy-AM"/>
        </w:rPr>
        <w:t>ՌՀ-ՍՀ-ԳՀԱՇՁԲ-2</w:t>
      </w:r>
      <w:r>
        <w:rPr>
          <w:rFonts w:ascii="GHEA Grapalat" w:hAnsi="GHEA Grapalat"/>
          <w:b/>
          <w:lang w:val="af-ZA"/>
        </w:rPr>
        <w:t>6</w:t>
      </w:r>
      <w:r>
        <w:rPr>
          <w:rFonts w:ascii="GHEA Grapalat" w:hAnsi="GHEA Grapalat"/>
          <w:b/>
          <w:lang w:val="hy-AM"/>
        </w:rPr>
        <w:t>/21</w:t>
      </w:r>
      <w:r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lang w:val="af-ZA"/>
        </w:rPr>
        <w:t>, организованной с целью получения контракта на ремонт туалетов и умывальников, установку системы пожаротушения для центра обработки данных, установку системы электроснабжения для центра обработки данных, ремонт помещения центра обработки данных и оснащение платформы дизель-генератора, строительство двух саун в душевой бассейне университетского спортивного комплекса и выполнение текущих ремонтных работ внутренних зданий университетского спортивного комплекса, ниже приводится причина внесения изменений в приглашение с тем же кодом и краткое описание изменений. Сделано:</w:t>
      </w:r>
    </w:p>
    <w:p w14:paraId="20167C50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19ABDBDC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Причина изменения № 1: техническая ошибка.</w:t>
      </w:r>
    </w:p>
    <w:p w14:paraId="711E55B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а) В приглашение добавлены приложения 3, 4, 5.</w:t>
      </w:r>
    </w:p>
    <w:p w14:paraId="33CC5D86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б) В часть 1 приглашения добавлен раздел 7: обеспечение заявки.</w:t>
      </w:r>
    </w:p>
    <w:p w14:paraId="422CAF20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47474979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c/ Разделы 10.2 и 10.3 части 1 приглашения были изменены следующим образом:</w:t>
      </w:r>
    </w:p>
    <w:p w14:paraId="14DA818C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«10.2. Размер квалификационного обеспечения составляет 15 процентов от покупной цены работ, подлежащих приобретению в рамках данной процедуры. Если покупная цена работ меньше цены заключаемого договора, размер квалификационного обеспечения рассчитывается пропорционально цене договора. Квалификационное обеспечение представляется в разделах 2, 3, 4, 5, 6 в виде неустойки (Приложение 4.2) или наличных денег, или в разделе 1 в виде гарантий, предоставляемых банками. Кроме того, обеспечение должно действовать не менее 90-го рабочего дня после даты полного принятия заказчиком результатов договора.»</w:t>
      </w:r>
    </w:p>
    <w:p w14:paraId="1DA8A27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«10.3. Размер договорного обеспечения составляет 10 процентов от покупной цены. Если покупная цена работ, предусмотренная в проекте договора, меньше цены заключаемого договора, размер договорного обеспечения рассчитывается пропорционально к договорной цене. Обеспечение договора предоставляется в форме банковского чека (Приложение 5) или наличных денег для Лота 1, а для Лотов 2, 3, 4, 5, 6 — в форме «односторонне подтвержденного заявления о неустойке (Приложение 5.1) или наличных денег».</w:t>
      </w:r>
    </w:p>
    <w:p w14:paraId="696E6BF3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d/ В Часть 2 Приглашения добавлен пункт 2.4 следующего содержания:</w:t>
      </w:r>
    </w:p>
    <w:p w14:paraId="4C30419D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lastRenderedPageBreak/>
        <w:t>«2.4. Обеспечение заявки на Лот 1, которое предоставляется в форме наличных денег или банковской гарантии (Приложение № 3). Одновременно с заявкой предоставляется разборчивая копия оригинала документа, подтверждающего оплату наличными деньгами или оригиналом банковской гарантии».</w:t>
      </w:r>
    </w:p>
    <w:p w14:paraId="7251F2EF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Обоснование изменения в соответствии с заявкой на покупку.</w:t>
      </w:r>
    </w:p>
    <w:p w14:paraId="4CE19EE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За дополнительной информацией по данному объявлению вы можете обратиться</w:t>
      </w:r>
    </w:p>
    <w:p w14:paraId="069ADDB7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под кодом </w:t>
      </w:r>
      <w:r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hy-AM"/>
        </w:rPr>
        <w:t>ՌՀ-ՍՀ-ԳՀԱՇՁԲ-2</w:t>
      </w:r>
      <w:r>
        <w:rPr>
          <w:rFonts w:ascii="GHEA Grapalat" w:hAnsi="GHEA Grapalat"/>
          <w:b/>
          <w:lang w:val="af-ZA"/>
        </w:rPr>
        <w:t>6</w:t>
      </w:r>
      <w:r>
        <w:rPr>
          <w:rFonts w:ascii="GHEA Grapalat" w:hAnsi="GHEA Grapalat"/>
          <w:b/>
          <w:lang w:val="hy-AM"/>
        </w:rPr>
        <w:t>/21</w:t>
      </w:r>
      <w:r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lang w:val="af-ZA"/>
        </w:rPr>
        <w:t xml:space="preserve">Секретарь оценочной комиссии А. </w:t>
      </w:r>
      <w:r>
        <w:rPr>
          <w:rFonts w:ascii="GHEA Grapalat" w:hAnsi="GHEA Grapalat"/>
        </w:rPr>
        <w:t>А</w:t>
      </w:r>
      <w:r>
        <w:rPr>
          <w:rFonts w:ascii="GHEA Grapalat" w:hAnsi="GHEA Grapalat"/>
          <w:lang w:val="af-ZA"/>
        </w:rPr>
        <w:t>амбардзумян.</w:t>
      </w:r>
    </w:p>
    <w:p w14:paraId="7E38735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6AEDEB3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Телефон (+374) 98 24-50-14, город (+374 12) 26-28-90</w:t>
      </w:r>
    </w:p>
    <w:p w14:paraId="0DA2551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27A81C71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Электронная почта andranik.hambardzumyan@rau.am</w:t>
      </w:r>
    </w:p>
    <w:p w14:paraId="7757EBE5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0301B006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Клиент: Российско-Армянский (Славянский) университет им. БМК</w:t>
      </w:r>
    </w:p>
    <w:p w14:paraId="72CA8528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E634B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2252EF6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62B7B7E2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3D16350A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56E9AC6A" w14:textId="77777777" w:rsidR="00C35914" w:rsidRDefault="00C35914"/>
    <w:sectPr w:rsidR="00C359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874E05"/>
    <w:rsid w:val="00BF7FBB"/>
    <w:rsid w:val="00C3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2</cp:revision>
  <dcterms:created xsi:type="dcterms:W3CDTF">2026-03-13T12:56:00Z</dcterms:created>
  <dcterms:modified xsi:type="dcterms:W3CDTF">2026-03-13T12:57:00Z</dcterms:modified>
</cp:coreProperties>
</file>